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FAA6D" w14:textId="77777777" w:rsidR="00680EFD" w:rsidRDefault="00680EFD">
      <w:pPr>
        <w:pStyle w:val="Normal1"/>
        <w:rPr>
          <w:b/>
          <w:color w:val="073763"/>
          <w:sz w:val="28"/>
          <w:szCs w:val="28"/>
        </w:rPr>
      </w:pPr>
    </w:p>
    <w:tbl>
      <w:tblPr>
        <w:tblStyle w:val="a"/>
        <w:tblW w:w="1522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4665"/>
        <w:gridCol w:w="8865"/>
      </w:tblGrid>
      <w:tr w:rsidR="00680EFD" w14:paraId="09927EB4" w14:textId="77777777">
        <w:trPr>
          <w:trHeight w:val="560"/>
        </w:trPr>
        <w:tc>
          <w:tcPr>
            <w:tcW w:w="15225" w:type="dxa"/>
            <w:gridSpan w:val="3"/>
            <w:shd w:val="clear" w:color="auto" w:fill="999999"/>
            <w:tcMar>
              <w:top w:w="100" w:type="dxa"/>
              <w:left w:w="100" w:type="dxa"/>
              <w:bottom w:w="100" w:type="dxa"/>
              <w:right w:w="100" w:type="dxa"/>
            </w:tcMar>
          </w:tcPr>
          <w:p w14:paraId="69CA1B9E" w14:textId="77777777" w:rsidR="00680EFD" w:rsidRPr="00C070BD" w:rsidRDefault="00C84E1B">
            <w:pPr>
              <w:pStyle w:val="Normal1"/>
              <w:jc w:val="center"/>
              <w:rPr>
                <w:b/>
                <w:sz w:val="36"/>
                <w:szCs w:val="36"/>
              </w:rPr>
            </w:pPr>
            <w:r w:rsidRPr="00C070BD">
              <w:rPr>
                <w:b/>
                <w:i/>
                <w:sz w:val="36"/>
                <w:szCs w:val="36"/>
              </w:rPr>
              <w:t>Examples</w:t>
            </w:r>
            <w:r w:rsidRPr="00C070BD">
              <w:rPr>
                <w:b/>
                <w:sz w:val="36"/>
                <w:szCs w:val="36"/>
              </w:rPr>
              <w:t xml:space="preserve"> of How School-wide Practices Are Trauma Informed </w:t>
            </w:r>
          </w:p>
        </w:tc>
      </w:tr>
      <w:tr w:rsidR="00680EFD" w14:paraId="6AE58CC1" w14:textId="77777777">
        <w:trPr>
          <w:trHeight w:val="560"/>
        </w:trPr>
        <w:tc>
          <w:tcPr>
            <w:tcW w:w="1695" w:type="dxa"/>
            <w:shd w:val="clear" w:color="auto" w:fill="D9D9D9"/>
            <w:tcMar>
              <w:top w:w="100" w:type="dxa"/>
              <w:left w:w="100" w:type="dxa"/>
              <w:bottom w:w="100" w:type="dxa"/>
              <w:right w:w="100" w:type="dxa"/>
            </w:tcMar>
          </w:tcPr>
          <w:p w14:paraId="54136DFF" w14:textId="77777777" w:rsidR="00680EFD" w:rsidRDefault="00680EFD">
            <w:pPr>
              <w:pStyle w:val="Normal1"/>
              <w:widowControl w:val="0"/>
              <w:spacing w:line="240" w:lineRule="auto"/>
              <w:rPr>
                <w:b/>
              </w:rPr>
            </w:pPr>
          </w:p>
        </w:tc>
        <w:tc>
          <w:tcPr>
            <w:tcW w:w="4665" w:type="dxa"/>
            <w:shd w:val="clear" w:color="auto" w:fill="D9D9D9"/>
            <w:tcMar>
              <w:top w:w="100" w:type="dxa"/>
              <w:left w:w="100" w:type="dxa"/>
              <w:bottom w:w="100" w:type="dxa"/>
              <w:right w:w="100" w:type="dxa"/>
            </w:tcMar>
          </w:tcPr>
          <w:p w14:paraId="086FA8BB" w14:textId="77777777" w:rsidR="00680EFD" w:rsidRDefault="00C84E1B">
            <w:pPr>
              <w:pStyle w:val="Normal1"/>
              <w:widowControl w:val="0"/>
              <w:spacing w:line="240" w:lineRule="auto"/>
              <w:rPr>
                <w:b/>
              </w:rPr>
            </w:pPr>
            <w:r>
              <w:rPr>
                <w:b/>
              </w:rPr>
              <w:t>What is the strategy</w:t>
            </w:r>
          </w:p>
        </w:tc>
        <w:tc>
          <w:tcPr>
            <w:tcW w:w="8865" w:type="dxa"/>
            <w:shd w:val="clear" w:color="auto" w:fill="D9D9D9"/>
            <w:tcMar>
              <w:top w:w="100" w:type="dxa"/>
              <w:left w:w="100" w:type="dxa"/>
              <w:bottom w:w="100" w:type="dxa"/>
              <w:right w:w="100" w:type="dxa"/>
            </w:tcMar>
          </w:tcPr>
          <w:p w14:paraId="3EA8C049" w14:textId="77777777" w:rsidR="00680EFD" w:rsidRDefault="00C84E1B">
            <w:pPr>
              <w:pStyle w:val="Normal1"/>
              <w:widowControl w:val="0"/>
              <w:spacing w:line="240" w:lineRule="auto"/>
              <w:rPr>
                <w:b/>
              </w:rPr>
            </w:pPr>
            <w:r>
              <w:rPr>
                <w:b/>
                <w:i/>
              </w:rPr>
              <w:t>WHY</w:t>
            </w:r>
            <w:r>
              <w:rPr>
                <w:b/>
              </w:rPr>
              <w:t xml:space="preserve"> this practice supports students impacted by trauma </w:t>
            </w:r>
          </w:p>
        </w:tc>
      </w:tr>
      <w:tr w:rsidR="00680EFD" w14:paraId="51390E4E" w14:textId="77777777">
        <w:tc>
          <w:tcPr>
            <w:tcW w:w="1695" w:type="dxa"/>
            <w:tcMar>
              <w:top w:w="100" w:type="dxa"/>
              <w:left w:w="100" w:type="dxa"/>
              <w:bottom w:w="100" w:type="dxa"/>
              <w:right w:w="100" w:type="dxa"/>
            </w:tcMar>
          </w:tcPr>
          <w:p w14:paraId="0355B8F6" w14:textId="77777777" w:rsidR="00680EFD" w:rsidRDefault="00C84E1B">
            <w:pPr>
              <w:pStyle w:val="Normal1"/>
              <w:widowControl w:val="0"/>
              <w:spacing w:line="240" w:lineRule="auto"/>
              <w:rPr>
                <w:b/>
              </w:rPr>
            </w:pPr>
            <w:r>
              <w:rPr>
                <w:b/>
              </w:rPr>
              <w:t>Defined School-wide Expectations</w:t>
            </w:r>
          </w:p>
        </w:tc>
        <w:tc>
          <w:tcPr>
            <w:tcW w:w="4665" w:type="dxa"/>
            <w:tcMar>
              <w:top w:w="100" w:type="dxa"/>
              <w:left w:w="100" w:type="dxa"/>
              <w:bottom w:w="100" w:type="dxa"/>
              <w:right w:w="100" w:type="dxa"/>
            </w:tcMar>
          </w:tcPr>
          <w:p w14:paraId="0AA557C3" w14:textId="77777777" w:rsidR="00680EFD" w:rsidRDefault="00C84E1B">
            <w:pPr>
              <w:pStyle w:val="Normal1"/>
              <w:widowControl w:val="0"/>
              <w:numPr>
                <w:ilvl w:val="0"/>
                <w:numId w:val="3"/>
              </w:numPr>
              <w:spacing w:line="240" w:lineRule="auto"/>
              <w:ind w:left="300" w:hanging="360"/>
              <w:contextualSpacing/>
            </w:pPr>
            <w:r>
              <w:t>3-5 positively stated behavioral expectations (Be Safe, Be Respectful, Be Responsible)</w:t>
            </w:r>
          </w:p>
          <w:p w14:paraId="042495A2" w14:textId="77777777" w:rsidR="00680EFD" w:rsidRDefault="00C84E1B">
            <w:pPr>
              <w:pStyle w:val="Normal1"/>
              <w:widowControl w:val="0"/>
              <w:numPr>
                <w:ilvl w:val="0"/>
                <w:numId w:val="3"/>
              </w:numPr>
              <w:spacing w:line="240" w:lineRule="auto"/>
              <w:ind w:left="300" w:hanging="360"/>
              <w:contextualSpacing/>
            </w:pPr>
            <w:r>
              <w:t>Examples by setting/location for student and staff behavior (i.e., school teaching matrix)</w:t>
            </w:r>
          </w:p>
        </w:tc>
        <w:tc>
          <w:tcPr>
            <w:tcW w:w="8865" w:type="dxa"/>
            <w:tcMar>
              <w:top w:w="100" w:type="dxa"/>
              <w:left w:w="100" w:type="dxa"/>
              <w:bottom w:w="100" w:type="dxa"/>
              <w:right w:w="100" w:type="dxa"/>
            </w:tcMar>
          </w:tcPr>
          <w:p w14:paraId="0A8D0766" w14:textId="77777777" w:rsidR="00680EFD" w:rsidRDefault="00C84E1B">
            <w:pPr>
              <w:pStyle w:val="Normal1"/>
              <w:widowControl w:val="0"/>
              <w:spacing w:line="240" w:lineRule="auto"/>
            </w:pPr>
            <w:r>
              <w:t>Establishing school-wide expectations creates a safe, predictable, and consistent environment.  Having consistent expectations and language for these expectations across school settings allows students to predict what will happen in each setting.</w:t>
            </w:r>
          </w:p>
          <w:p w14:paraId="5F619996" w14:textId="77777777" w:rsidR="00680EFD" w:rsidRDefault="00680EFD">
            <w:pPr>
              <w:pStyle w:val="Normal1"/>
              <w:widowControl w:val="0"/>
              <w:spacing w:line="240" w:lineRule="auto"/>
            </w:pPr>
          </w:p>
          <w:p w14:paraId="3E4DFEE9" w14:textId="5C5567B2" w:rsidR="00680EFD" w:rsidRDefault="00C84E1B">
            <w:pPr>
              <w:pStyle w:val="Normal1"/>
              <w:widowControl w:val="0"/>
              <w:spacing w:line="240" w:lineRule="auto"/>
            </w:pPr>
            <w:r>
              <w:t xml:space="preserve">All </w:t>
            </w:r>
            <w:r w:rsidR="00F3393A">
              <w:t>students</w:t>
            </w:r>
            <w:r>
              <w:t xml:space="preserve"> benefit from high expectations</w:t>
            </w:r>
            <w:r w:rsidR="00F3393A">
              <w:t>, especially</w:t>
            </w:r>
            <w:r>
              <w:t xml:space="preserve"> students impacted by trauma.  High expectations send a message to students impacted by trauma </w:t>
            </w:r>
            <w:r w:rsidR="00954EB7">
              <w:t xml:space="preserve">that </w:t>
            </w:r>
            <w:r>
              <w:t>they are worthy of expectations and others believe they can accomplish those expectations.</w:t>
            </w:r>
          </w:p>
        </w:tc>
      </w:tr>
      <w:tr w:rsidR="00680EFD" w14:paraId="28BE8020" w14:textId="77777777">
        <w:tc>
          <w:tcPr>
            <w:tcW w:w="1695" w:type="dxa"/>
            <w:tcMar>
              <w:top w:w="100" w:type="dxa"/>
              <w:left w:w="100" w:type="dxa"/>
              <w:bottom w:w="100" w:type="dxa"/>
              <w:right w:w="100" w:type="dxa"/>
            </w:tcMar>
          </w:tcPr>
          <w:p w14:paraId="14E6A220" w14:textId="77777777" w:rsidR="00680EFD" w:rsidRDefault="00C84E1B">
            <w:pPr>
              <w:pStyle w:val="Normal1"/>
              <w:widowControl w:val="0"/>
              <w:spacing w:line="240" w:lineRule="auto"/>
              <w:rPr>
                <w:b/>
              </w:rPr>
            </w:pPr>
            <w:r>
              <w:rPr>
                <w:b/>
              </w:rPr>
              <w:t>Teaching Expectations</w:t>
            </w:r>
          </w:p>
        </w:tc>
        <w:tc>
          <w:tcPr>
            <w:tcW w:w="4665" w:type="dxa"/>
            <w:tcMar>
              <w:top w:w="100" w:type="dxa"/>
              <w:left w:w="100" w:type="dxa"/>
              <w:bottom w:w="100" w:type="dxa"/>
              <w:right w:w="100" w:type="dxa"/>
            </w:tcMar>
          </w:tcPr>
          <w:p w14:paraId="6EE66CA8" w14:textId="05B7D6BA" w:rsidR="00680EFD" w:rsidRDefault="00C84E1B">
            <w:pPr>
              <w:pStyle w:val="Normal1"/>
              <w:widowControl w:val="0"/>
              <w:numPr>
                <w:ilvl w:val="0"/>
                <w:numId w:val="4"/>
              </w:numPr>
              <w:spacing w:line="240" w:lineRule="auto"/>
              <w:ind w:left="315" w:hanging="360"/>
              <w:contextualSpacing/>
            </w:pPr>
            <w:r>
              <w:t>Direct teaching (teach, model, practice) of social behaviors taught to all s</w:t>
            </w:r>
            <w:r w:rsidR="00347A6C">
              <w:t>tudents in classroom or othe</w:t>
            </w:r>
            <w:r w:rsidR="004C39E5">
              <w:t>r sc</w:t>
            </w:r>
            <w:r>
              <w:t>hool settings</w:t>
            </w:r>
          </w:p>
        </w:tc>
        <w:tc>
          <w:tcPr>
            <w:tcW w:w="8865" w:type="dxa"/>
            <w:tcMar>
              <w:top w:w="100" w:type="dxa"/>
              <w:left w:w="100" w:type="dxa"/>
              <w:bottom w:w="100" w:type="dxa"/>
              <w:right w:w="100" w:type="dxa"/>
            </w:tcMar>
          </w:tcPr>
          <w:p w14:paraId="18E34A5E" w14:textId="3C5049D6" w:rsidR="00680EFD" w:rsidRDefault="00C84E1B">
            <w:pPr>
              <w:pStyle w:val="Normal1"/>
              <w:widowControl w:val="0"/>
              <w:spacing w:line="240" w:lineRule="auto"/>
            </w:pPr>
            <w:r>
              <w:t xml:space="preserve">It is important to remember students, particularly </w:t>
            </w:r>
            <w:r w:rsidR="00F3393A">
              <w:t>those impacted</w:t>
            </w:r>
            <w:r>
              <w:t xml:space="preserve"> by trauma have learned </w:t>
            </w:r>
            <w:bookmarkStart w:id="0" w:name="_GoBack"/>
            <w:bookmarkEnd w:id="0"/>
            <w:r w:rsidR="004C39E5">
              <w:t xml:space="preserve"> </w:t>
            </w:r>
            <w:r w:rsidR="00F748B3">
              <w:t>(mal-adaptive)</w:t>
            </w:r>
            <w:r>
              <w:t xml:space="preserve"> behavior and/or coping skills.  Therefore, we respond to their developmental level versus chronological age</w:t>
            </w:r>
            <w:r w:rsidR="00F748B3">
              <w:t xml:space="preserve"> (stage vs age)</w:t>
            </w:r>
            <w:r>
              <w:t>.  A student’s developmental age may be lower than their chronological age due to impact trauma may have on their brain development.  Some children impacted by trauma</w:t>
            </w:r>
            <w:r w:rsidR="00F748B3">
              <w:t>, (in order to stay safe), activate</w:t>
            </w:r>
            <w:r>
              <w:t xml:space="preserve"> their behavior as a coping strategy to meet a </w:t>
            </w:r>
            <w:r w:rsidR="00F748B3">
              <w:t>survival need/</w:t>
            </w:r>
            <w:r>
              <w:t>function.  In these instances, we may be re-teaching expected behaviors which become replacement behaviors.</w:t>
            </w:r>
          </w:p>
          <w:p w14:paraId="62A8A9D3" w14:textId="77777777" w:rsidR="00680EFD" w:rsidRDefault="00680EFD">
            <w:pPr>
              <w:pStyle w:val="Normal1"/>
              <w:widowControl w:val="0"/>
              <w:spacing w:line="240" w:lineRule="auto"/>
            </w:pPr>
          </w:p>
          <w:p w14:paraId="7B87EDE6" w14:textId="74E5A825" w:rsidR="00680EFD" w:rsidRDefault="00C84E1B">
            <w:pPr>
              <w:pStyle w:val="Normal1"/>
              <w:widowControl w:val="0"/>
              <w:spacing w:line="240" w:lineRule="auto"/>
            </w:pPr>
            <w:r>
              <w:t>Directly re-teaching</w:t>
            </w:r>
            <w:r w:rsidR="00F748B3">
              <w:t>/</w:t>
            </w:r>
            <w:r>
              <w:t xml:space="preserve">teaching behavior </w:t>
            </w:r>
            <w:r w:rsidR="00F748B3">
              <w:t xml:space="preserve">(repetition is key) </w:t>
            </w:r>
            <w:r>
              <w:t xml:space="preserve">and social skills provides consistency to ensure all staff and students understand and utilize the same language and skills.  Re-teaching is a replacement for punishment.  This </w:t>
            </w:r>
            <w:r w:rsidR="00F3393A">
              <w:t>is highly</w:t>
            </w:r>
            <w:r>
              <w:t xml:space="preserve"> important for students impacted by trauma</w:t>
            </w:r>
            <w:r w:rsidR="00F3393A">
              <w:t xml:space="preserve"> as</w:t>
            </w:r>
            <w:r>
              <w:t xml:space="preserve"> punishment </w:t>
            </w:r>
            <w:r w:rsidR="00F748B3">
              <w:t>is not effective and can</w:t>
            </w:r>
            <w:r>
              <w:t xml:space="preserve"> trigger for a student to go into fight, flight or freeze.  </w:t>
            </w:r>
          </w:p>
        </w:tc>
      </w:tr>
      <w:tr w:rsidR="00680EFD" w14:paraId="55442BA0" w14:textId="77777777">
        <w:tc>
          <w:tcPr>
            <w:tcW w:w="1695" w:type="dxa"/>
            <w:tcMar>
              <w:top w:w="100" w:type="dxa"/>
              <w:left w:w="100" w:type="dxa"/>
              <w:bottom w:w="100" w:type="dxa"/>
              <w:right w:w="100" w:type="dxa"/>
            </w:tcMar>
          </w:tcPr>
          <w:p w14:paraId="2F4610EF" w14:textId="77777777" w:rsidR="00680EFD" w:rsidRDefault="00C84E1B">
            <w:pPr>
              <w:pStyle w:val="Normal1"/>
              <w:widowControl w:val="0"/>
              <w:spacing w:line="240" w:lineRule="auto"/>
              <w:rPr>
                <w:b/>
              </w:rPr>
            </w:pPr>
            <w:r>
              <w:rPr>
                <w:b/>
              </w:rPr>
              <w:t>Feedback and Acknowledgement</w:t>
            </w:r>
          </w:p>
        </w:tc>
        <w:tc>
          <w:tcPr>
            <w:tcW w:w="4665" w:type="dxa"/>
            <w:tcMar>
              <w:top w:w="100" w:type="dxa"/>
              <w:left w:w="100" w:type="dxa"/>
              <w:bottom w:w="100" w:type="dxa"/>
              <w:right w:w="100" w:type="dxa"/>
            </w:tcMar>
          </w:tcPr>
          <w:p w14:paraId="2E047B57" w14:textId="77777777" w:rsidR="00680EFD" w:rsidRDefault="00C84E1B">
            <w:pPr>
              <w:pStyle w:val="Normal1"/>
              <w:widowControl w:val="0"/>
              <w:numPr>
                <w:ilvl w:val="0"/>
                <w:numId w:val="1"/>
              </w:numPr>
              <w:spacing w:line="240" w:lineRule="auto"/>
              <w:ind w:left="315" w:hanging="360"/>
              <w:contextualSpacing/>
            </w:pPr>
            <w:r>
              <w:t xml:space="preserve">Formal system, set of procedures for specific behavior feedback that is linked to school-wide expectations and used across settings </w:t>
            </w:r>
          </w:p>
        </w:tc>
        <w:tc>
          <w:tcPr>
            <w:tcW w:w="8865" w:type="dxa"/>
            <w:tcMar>
              <w:top w:w="100" w:type="dxa"/>
              <w:left w:w="100" w:type="dxa"/>
              <w:bottom w:w="100" w:type="dxa"/>
              <w:right w:w="100" w:type="dxa"/>
            </w:tcMar>
          </w:tcPr>
          <w:p w14:paraId="7CFC7C43" w14:textId="78C31CE7" w:rsidR="00680EFD" w:rsidRDefault="00C84E1B">
            <w:pPr>
              <w:pStyle w:val="Normal1"/>
              <w:widowControl w:val="0"/>
              <w:spacing w:line="240" w:lineRule="auto"/>
            </w:pPr>
            <w:r>
              <w:t xml:space="preserve">Receiving positive specific feedback </w:t>
            </w:r>
            <w:r w:rsidR="00F748B3">
              <w:t>can be</w:t>
            </w:r>
            <w:r>
              <w:t xml:space="preserve"> rewarding to a student</w:t>
            </w:r>
            <w:r w:rsidR="00F748B3">
              <w:t xml:space="preserve"> (be mindful of intimacy and shame)</w:t>
            </w:r>
            <w:r>
              <w:t xml:space="preserve">, and more importantly, supports staff in developing relationships with students and establishes a predictable environment.  This provides a more pleasurable and safe environment for students and staff. </w:t>
            </w:r>
          </w:p>
          <w:p w14:paraId="7D38175D" w14:textId="77777777" w:rsidR="00680EFD" w:rsidRDefault="00680EFD">
            <w:pPr>
              <w:pStyle w:val="Normal1"/>
              <w:widowControl w:val="0"/>
              <w:spacing w:line="240" w:lineRule="auto"/>
            </w:pPr>
          </w:p>
          <w:p w14:paraId="6BE542E5" w14:textId="77777777" w:rsidR="00680EFD" w:rsidRDefault="00C84E1B">
            <w:pPr>
              <w:pStyle w:val="Normal1"/>
              <w:widowControl w:val="0"/>
              <w:spacing w:line="240" w:lineRule="auto"/>
            </w:pPr>
            <w:r>
              <w:t xml:space="preserve">Establishing a positive feedback system also promotes and provides adults with </w:t>
            </w:r>
            <w:r>
              <w:lastRenderedPageBreak/>
              <w:t xml:space="preserve">procedures for speaking respectfully and empowering students.  </w:t>
            </w:r>
          </w:p>
        </w:tc>
      </w:tr>
      <w:tr w:rsidR="00680EFD" w14:paraId="57731AE7" w14:textId="77777777">
        <w:trPr>
          <w:trHeight w:val="1080"/>
        </w:trPr>
        <w:tc>
          <w:tcPr>
            <w:tcW w:w="1695" w:type="dxa"/>
            <w:tcMar>
              <w:top w:w="100" w:type="dxa"/>
              <w:left w:w="100" w:type="dxa"/>
              <w:bottom w:w="100" w:type="dxa"/>
              <w:right w:w="100" w:type="dxa"/>
            </w:tcMar>
          </w:tcPr>
          <w:p w14:paraId="334A6A46" w14:textId="77777777" w:rsidR="00680EFD" w:rsidRDefault="00C84E1B">
            <w:pPr>
              <w:pStyle w:val="Normal1"/>
              <w:widowControl w:val="0"/>
              <w:spacing w:line="240" w:lineRule="auto"/>
            </w:pPr>
            <w:r>
              <w:rPr>
                <w:b/>
              </w:rPr>
              <w:lastRenderedPageBreak/>
              <w:t xml:space="preserve">Problem Behavior Definitions </w:t>
            </w:r>
          </w:p>
        </w:tc>
        <w:tc>
          <w:tcPr>
            <w:tcW w:w="4665" w:type="dxa"/>
            <w:tcMar>
              <w:top w:w="100" w:type="dxa"/>
              <w:left w:w="100" w:type="dxa"/>
              <w:bottom w:w="100" w:type="dxa"/>
              <w:right w:w="100" w:type="dxa"/>
            </w:tcMar>
          </w:tcPr>
          <w:p w14:paraId="48DBCE67" w14:textId="77777777" w:rsidR="00680EFD" w:rsidRDefault="00C84E1B">
            <w:pPr>
              <w:pStyle w:val="Normal1"/>
              <w:widowControl w:val="0"/>
              <w:numPr>
                <w:ilvl w:val="0"/>
                <w:numId w:val="5"/>
              </w:numPr>
              <w:spacing w:line="240" w:lineRule="auto"/>
              <w:ind w:left="315" w:hanging="360"/>
              <w:contextualSpacing/>
            </w:pPr>
            <w:r>
              <w:t>Clear definitions for behaviors that interfere with academic and social success</w:t>
            </w:r>
          </w:p>
        </w:tc>
        <w:tc>
          <w:tcPr>
            <w:tcW w:w="8865" w:type="dxa"/>
            <w:tcMar>
              <w:top w:w="100" w:type="dxa"/>
              <w:left w:w="100" w:type="dxa"/>
              <w:bottom w:w="100" w:type="dxa"/>
              <w:right w:w="100" w:type="dxa"/>
            </w:tcMar>
          </w:tcPr>
          <w:p w14:paraId="338A307E" w14:textId="77777777" w:rsidR="00680EFD" w:rsidRDefault="00C84E1B">
            <w:pPr>
              <w:pStyle w:val="Normal1"/>
              <w:widowControl w:val="0"/>
              <w:spacing w:line="240" w:lineRule="auto"/>
            </w:pPr>
            <w:r>
              <w:t xml:space="preserve">Establishing clear definitions and procedures for responding to inappropriate behavior as a system, creates predictability and supports a safe environment. </w:t>
            </w:r>
          </w:p>
        </w:tc>
      </w:tr>
      <w:tr w:rsidR="00680EFD" w14:paraId="5D9DD847" w14:textId="77777777">
        <w:tc>
          <w:tcPr>
            <w:tcW w:w="1695" w:type="dxa"/>
            <w:tcMar>
              <w:top w:w="100" w:type="dxa"/>
              <w:left w:w="100" w:type="dxa"/>
              <w:bottom w:w="100" w:type="dxa"/>
              <w:right w:w="100" w:type="dxa"/>
            </w:tcMar>
          </w:tcPr>
          <w:p w14:paraId="75DBF48B" w14:textId="77777777" w:rsidR="00680EFD" w:rsidRDefault="00C84E1B">
            <w:pPr>
              <w:pStyle w:val="Normal1"/>
              <w:widowControl w:val="0"/>
              <w:spacing w:line="240" w:lineRule="auto"/>
              <w:rPr>
                <w:b/>
              </w:rPr>
            </w:pPr>
            <w:r>
              <w:rPr>
                <w:b/>
              </w:rPr>
              <w:t>Discipline Policies</w:t>
            </w:r>
          </w:p>
        </w:tc>
        <w:tc>
          <w:tcPr>
            <w:tcW w:w="4665" w:type="dxa"/>
            <w:tcMar>
              <w:top w:w="100" w:type="dxa"/>
              <w:left w:w="100" w:type="dxa"/>
              <w:bottom w:w="100" w:type="dxa"/>
              <w:right w:w="100" w:type="dxa"/>
            </w:tcMar>
          </w:tcPr>
          <w:p w14:paraId="12417687" w14:textId="77777777" w:rsidR="00680EFD" w:rsidRDefault="00C84E1B">
            <w:pPr>
              <w:pStyle w:val="Normal1"/>
              <w:widowControl w:val="0"/>
              <w:numPr>
                <w:ilvl w:val="0"/>
                <w:numId w:val="5"/>
              </w:numPr>
              <w:spacing w:line="240" w:lineRule="auto"/>
              <w:ind w:left="315" w:hanging="360"/>
              <w:contextualSpacing/>
            </w:pPr>
            <w:r>
              <w:t>Clear policy/procedure (i.e., flowchart) for addressing office-managed and classroom managed behaviors</w:t>
            </w:r>
          </w:p>
        </w:tc>
        <w:tc>
          <w:tcPr>
            <w:tcW w:w="8865" w:type="dxa"/>
            <w:tcMar>
              <w:top w:w="100" w:type="dxa"/>
              <w:left w:w="100" w:type="dxa"/>
              <w:bottom w:w="100" w:type="dxa"/>
              <w:right w:w="100" w:type="dxa"/>
            </w:tcMar>
          </w:tcPr>
          <w:p w14:paraId="746CE099" w14:textId="77777777" w:rsidR="00680EFD" w:rsidRDefault="00C84E1B">
            <w:pPr>
              <w:pStyle w:val="Normal1"/>
              <w:widowControl w:val="0"/>
              <w:spacing w:line="240" w:lineRule="auto"/>
            </w:pPr>
            <w:r>
              <w:t xml:space="preserve">Establishing proactive, instructive and/or restorative procedures and practices create predictable policies adults are more likely to use. </w:t>
            </w:r>
          </w:p>
          <w:p w14:paraId="0FF13955" w14:textId="77777777" w:rsidR="00680EFD" w:rsidRDefault="00680EFD">
            <w:pPr>
              <w:pStyle w:val="Normal1"/>
              <w:widowControl w:val="0"/>
              <w:spacing w:line="240" w:lineRule="auto"/>
            </w:pPr>
          </w:p>
          <w:p w14:paraId="34312D26" w14:textId="7B33607B" w:rsidR="00680EFD" w:rsidRDefault="00C84E1B">
            <w:pPr>
              <w:pStyle w:val="Normal1"/>
              <w:widowControl w:val="0"/>
              <w:spacing w:line="240" w:lineRule="auto"/>
            </w:pPr>
            <w:r>
              <w:t xml:space="preserve"> Positive, instructive and restorative approaches allow the student to feel empowered and teaches needed skills rather than focusing on a negative consequence.</w:t>
            </w:r>
            <w:r w:rsidR="00F748B3">
              <w:t xml:space="preserve">  Don’t punish the hurt.  </w:t>
            </w:r>
          </w:p>
        </w:tc>
      </w:tr>
      <w:tr w:rsidR="00680EFD" w14:paraId="0B5D92E1" w14:textId="77777777">
        <w:tc>
          <w:tcPr>
            <w:tcW w:w="1695" w:type="dxa"/>
            <w:tcMar>
              <w:top w:w="100" w:type="dxa"/>
              <w:left w:w="100" w:type="dxa"/>
              <w:bottom w:w="100" w:type="dxa"/>
              <w:right w:w="100" w:type="dxa"/>
            </w:tcMar>
          </w:tcPr>
          <w:p w14:paraId="0B7F14F5" w14:textId="77777777" w:rsidR="00680EFD" w:rsidRDefault="00C84E1B">
            <w:pPr>
              <w:pStyle w:val="Normal1"/>
              <w:widowControl w:val="0"/>
              <w:spacing w:line="240" w:lineRule="auto"/>
              <w:rPr>
                <w:b/>
              </w:rPr>
            </w:pPr>
            <w:r>
              <w:rPr>
                <w:b/>
              </w:rPr>
              <w:t>Data based decision making</w:t>
            </w:r>
          </w:p>
        </w:tc>
        <w:tc>
          <w:tcPr>
            <w:tcW w:w="4665" w:type="dxa"/>
            <w:tcMar>
              <w:top w:w="100" w:type="dxa"/>
              <w:left w:w="100" w:type="dxa"/>
              <w:bottom w:w="100" w:type="dxa"/>
              <w:right w:w="100" w:type="dxa"/>
            </w:tcMar>
          </w:tcPr>
          <w:p w14:paraId="2553A378" w14:textId="77777777" w:rsidR="00680EFD" w:rsidRDefault="00C84E1B">
            <w:pPr>
              <w:pStyle w:val="Normal1"/>
              <w:widowControl w:val="0"/>
              <w:numPr>
                <w:ilvl w:val="0"/>
                <w:numId w:val="2"/>
              </w:numPr>
              <w:spacing w:line="240" w:lineRule="auto"/>
              <w:ind w:left="300" w:hanging="360"/>
              <w:contextualSpacing/>
            </w:pPr>
            <w:r>
              <w:t>Utilizing data for problem solving and action planning</w:t>
            </w:r>
          </w:p>
          <w:p w14:paraId="14B2E95F" w14:textId="77777777" w:rsidR="00680EFD" w:rsidRDefault="00C84E1B">
            <w:pPr>
              <w:pStyle w:val="Normal1"/>
              <w:widowControl w:val="0"/>
              <w:numPr>
                <w:ilvl w:val="0"/>
                <w:numId w:val="2"/>
              </w:numPr>
              <w:spacing w:line="240" w:lineRule="auto"/>
              <w:ind w:left="300" w:hanging="360"/>
              <w:contextualSpacing/>
            </w:pPr>
            <w:r>
              <w:t xml:space="preserve">Considering additional data points (e.g.: universal screener, visits to nurses office, </w:t>
            </w:r>
            <w:r w:rsidR="00F3393A">
              <w:t>etc.</w:t>
            </w:r>
            <w:r>
              <w:t>) to ensure safe, predictable and consistent environment for all students and identify students who may internalize behaviors</w:t>
            </w:r>
          </w:p>
        </w:tc>
        <w:tc>
          <w:tcPr>
            <w:tcW w:w="8865" w:type="dxa"/>
            <w:tcMar>
              <w:top w:w="100" w:type="dxa"/>
              <w:left w:w="100" w:type="dxa"/>
              <w:bottom w:w="100" w:type="dxa"/>
              <w:right w:w="100" w:type="dxa"/>
            </w:tcMar>
          </w:tcPr>
          <w:p w14:paraId="2EAF8C86" w14:textId="77777777" w:rsidR="00680EFD" w:rsidRDefault="00C84E1B">
            <w:pPr>
              <w:pStyle w:val="Normal1"/>
              <w:widowControl w:val="0"/>
              <w:spacing w:line="240" w:lineRule="auto"/>
            </w:pPr>
            <w:r>
              <w:t xml:space="preserve">Traditional data points (e.g.: ODRs, suspension, attendance) increase the development of a safe, predictable and consistent environment for students with externalizing behaviors </w:t>
            </w:r>
            <w:r w:rsidR="00F3393A">
              <w:t>and may</w:t>
            </w:r>
            <w:r>
              <w:t xml:space="preserve"> result in the omission of students with internalizing behaviors.  Adding additional data such as universal screening data or nurse’s office visits to problem solving will increase likelihood of supporting students with internalizing behaviors, some of which may be impacted by trauma.</w:t>
            </w:r>
          </w:p>
          <w:p w14:paraId="1FAEAE33" w14:textId="77777777" w:rsidR="00680EFD" w:rsidRDefault="00680EFD">
            <w:pPr>
              <w:pStyle w:val="Normal1"/>
              <w:widowControl w:val="0"/>
              <w:spacing w:line="240" w:lineRule="auto"/>
            </w:pPr>
          </w:p>
        </w:tc>
      </w:tr>
    </w:tbl>
    <w:p w14:paraId="1FD865A2" w14:textId="77777777" w:rsidR="00680EFD" w:rsidRDefault="00680EFD">
      <w:pPr>
        <w:pStyle w:val="Normal1"/>
      </w:pPr>
    </w:p>
    <w:p w14:paraId="4BBFAB8D" w14:textId="77777777" w:rsidR="00680EFD" w:rsidRDefault="00680EFD">
      <w:pPr>
        <w:pStyle w:val="Normal1"/>
      </w:pPr>
    </w:p>
    <w:p w14:paraId="132526CD" w14:textId="77777777" w:rsidR="00680EFD" w:rsidRDefault="00680EFD">
      <w:pPr>
        <w:pStyle w:val="Normal1"/>
      </w:pPr>
    </w:p>
    <w:sectPr w:rsidR="00680EFD">
      <w:headerReference w:type="even" r:id="rId7"/>
      <w:headerReference w:type="default" r:id="rId8"/>
      <w:footerReference w:type="even" r:id="rId9"/>
      <w:footerReference w:type="default" r:id="rId10"/>
      <w:headerReference w:type="first" r:id="rId11"/>
      <w:footerReference w:type="first" r:id="rId12"/>
      <w:pgSz w:w="15840" w:h="122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6D1C3" w14:textId="77777777" w:rsidR="00FE2F79" w:rsidRDefault="00FE2F79">
      <w:pPr>
        <w:spacing w:line="240" w:lineRule="auto"/>
      </w:pPr>
      <w:r>
        <w:separator/>
      </w:r>
    </w:p>
  </w:endnote>
  <w:endnote w:type="continuationSeparator" w:id="0">
    <w:p w14:paraId="68F4076B" w14:textId="77777777" w:rsidR="00FE2F79" w:rsidRDefault="00FE2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D454" w14:textId="77777777" w:rsidR="00347A6C" w:rsidRDefault="00347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EFE3" w14:textId="0E4CAA5A" w:rsidR="00C070BD" w:rsidRPr="000D367A" w:rsidRDefault="00C070BD" w:rsidP="00C070BD">
    <w:pPr>
      <w:shd w:val="clear" w:color="auto" w:fill="FFFFFF"/>
      <w:tabs>
        <w:tab w:val="left" w:pos="0"/>
        <w:tab w:val="left" w:pos="360"/>
        <w:tab w:val="left" w:pos="450"/>
      </w:tabs>
      <w:ind w:left="360" w:hanging="360"/>
      <w:rPr>
        <w:rFonts w:eastAsia="Times New Roman"/>
        <w:color w:val="222222"/>
        <w:sz w:val="20"/>
        <w:szCs w:val="20"/>
      </w:rPr>
    </w:pPr>
    <w:r w:rsidRPr="000D367A">
      <w:rPr>
        <w:rFonts w:eastAsia="Times New Roman"/>
        <w:color w:val="222222"/>
        <w:sz w:val="20"/>
        <w:szCs w:val="20"/>
      </w:rPr>
      <w:t>Craig, S. E. (2016). </w:t>
    </w:r>
    <w:r w:rsidRPr="000D367A">
      <w:rPr>
        <w:rFonts w:eastAsia="Times New Roman"/>
        <w:i/>
        <w:iCs/>
        <w:color w:val="222222"/>
        <w:sz w:val="20"/>
        <w:szCs w:val="20"/>
      </w:rPr>
      <w:t>Trauma-sensitive schools: Learning communities transforming children's lives, K-5. </w:t>
    </w:r>
    <w:r w:rsidRPr="000D367A">
      <w:rPr>
        <w:rFonts w:eastAsia="Times New Roman"/>
        <w:color w:val="222222"/>
        <w:sz w:val="20"/>
        <w:szCs w:val="20"/>
      </w:rPr>
      <w:t>New York, NY: Teachers College Press.</w:t>
    </w:r>
  </w:p>
  <w:p w14:paraId="25DBC024" w14:textId="77777777" w:rsidR="00C070BD" w:rsidRPr="000D367A" w:rsidRDefault="00C070BD" w:rsidP="00C070BD">
    <w:pPr>
      <w:shd w:val="clear" w:color="auto" w:fill="FFFFFF"/>
      <w:rPr>
        <w:rFonts w:eastAsia="Times New Roman"/>
        <w:color w:val="222222"/>
        <w:sz w:val="20"/>
        <w:szCs w:val="20"/>
      </w:rPr>
    </w:pPr>
    <w:proofErr w:type="spellStart"/>
    <w:r w:rsidRPr="000D367A">
      <w:rPr>
        <w:rFonts w:eastAsia="Times New Roman"/>
        <w:color w:val="222222"/>
        <w:sz w:val="20"/>
        <w:szCs w:val="20"/>
      </w:rPr>
      <w:t>Souers</w:t>
    </w:r>
    <w:proofErr w:type="spellEnd"/>
    <w:r w:rsidRPr="000D367A">
      <w:rPr>
        <w:rFonts w:eastAsia="Times New Roman"/>
        <w:color w:val="222222"/>
        <w:sz w:val="20"/>
        <w:szCs w:val="20"/>
      </w:rPr>
      <w:t>, K. &amp; Hall, P. (2016). </w:t>
    </w:r>
    <w:r w:rsidRPr="000D367A">
      <w:rPr>
        <w:rFonts w:eastAsia="Times New Roman"/>
        <w:i/>
        <w:iCs/>
        <w:color w:val="222222"/>
        <w:sz w:val="20"/>
        <w:szCs w:val="20"/>
      </w:rPr>
      <w:t>Fostering resilient learners: Strategies for creating a trauma-sensitive classroom. </w:t>
    </w:r>
    <w:r w:rsidRPr="000D367A">
      <w:rPr>
        <w:rFonts w:eastAsia="Times New Roman"/>
        <w:color w:val="222222"/>
        <w:sz w:val="20"/>
        <w:szCs w:val="20"/>
      </w:rPr>
      <w:t>Alexandria, VA: ASCD.</w:t>
    </w:r>
  </w:p>
  <w:p w14:paraId="7A66F566" w14:textId="77777777" w:rsidR="00C070BD" w:rsidRPr="000D367A" w:rsidRDefault="00C070BD" w:rsidP="00C070BD">
    <w:pPr>
      <w:shd w:val="clear" w:color="auto" w:fill="FFFFFF"/>
      <w:rPr>
        <w:rFonts w:eastAsia="Times New Roman"/>
        <w:color w:val="222222"/>
        <w:sz w:val="20"/>
        <w:szCs w:val="20"/>
      </w:rPr>
    </w:pPr>
    <w:r w:rsidRPr="000D367A">
      <w:rPr>
        <w:rFonts w:eastAsia="Times New Roman"/>
        <w:color w:val="222222"/>
        <w:sz w:val="20"/>
        <w:szCs w:val="20"/>
      </w:rPr>
      <w:t>Siegel, D. J. &amp; Bryson, T. P. (2012). </w:t>
    </w:r>
    <w:r w:rsidRPr="000D367A">
      <w:rPr>
        <w:rFonts w:eastAsia="Times New Roman"/>
        <w:i/>
        <w:iCs/>
        <w:color w:val="222222"/>
        <w:sz w:val="20"/>
        <w:szCs w:val="20"/>
      </w:rPr>
      <w:t>The whole-brain child.</w:t>
    </w:r>
    <w:r w:rsidRPr="000D367A">
      <w:rPr>
        <w:rFonts w:eastAsia="Times New Roman"/>
        <w:color w:val="222222"/>
        <w:sz w:val="20"/>
        <w:szCs w:val="20"/>
      </w:rPr>
      <w:t xml:space="preserve"> New York, NY: Bantam Books Trade </w:t>
    </w:r>
    <w:proofErr w:type="spellStart"/>
    <w:r w:rsidRPr="000D367A">
      <w:rPr>
        <w:rFonts w:eastAsia="Times New Roman"/>
        <w:color w:val="222222"/>
        <w:sz w:val="20"/>
        <w:szCs w:val="20"/>
      </w:rPr>
      <w:t>Paperbook</w:t>
    </w:r>
    <w:proofErr w:type="spellEnd"/>
    <w:r w:rsidRPr="000D367A">
      <w:rPr>
        <w:rFonts w:eastAsia="Times New Roman"/>
        <w:color w:val="222222"/>
        <w:sz w:val="20"/>
        <w:szCs w:val="20"/>
      </w:rPr>
      <w:t xml:space="preserve"> Edition.  </w:t>
    </w:r>
  </w:p>
  <w:p w14:paraId="5AE13F77" w14:textId="77777777" w:rsidR="00C070BD" w:rsidRPr="000D367A" w:rsidRDefault="00C070BD" w:rsidP="00C070BD">
    <w:pPr>
      <w:shd w:val="clear" w:color="auto" w:fill="FFFFFF"/>
      <w:ind w:left="720" w:hanging="720"/>
      <w:rPr>
        <w:rFonts w:eastAsia="Times New Roman"/>
        <w:color w:val="222222"/>
        <w:sz w:val="20"/>
        <w:szCs w:val="20"/>
      </w:rPr>
    </w:pPr>
    <w:proofErr w:type="spellStart"/>
    <w:r w:rsidRPr="000D367A">
      <w:rPr>
        <w:rFonts w:eastAsia="Times New Roman"/>
        <w:color w:val="222222"/>
        <w:sz w:val="20"/>
        <w:szCs w:val="20"/>
      </w:rPr>
      <w:t>Wolpow</w:t>
    </w:r>
    <w:proofErr w:type="spellEnd"/>
    <w:r w:rsidRPr="000D367A">
      <w:rPr>
        <w:rFonts w:eastAsia="Times New Roman"/>
        <w:color w:val="222222"/>
        <w:sz w:val="20"/>
        <w:szCs w:val="20"/>
      </w:rPr>
      <w:t>, R., Johnson, M. M., Hertel, R., Kincaid, S. O. (May 2016). </w:t>
    </w:r>
    <w:r w:rsidRPr="000D367A">
      <w:rPr>
        <w:rFonts w:eastAsia="Times New Roman"/>
        <w:i/>
        <w:iCs/>
        <w:color w:val="222222"/>
        <w:sz w:val="20"/>
        <w:szCs w:val="20"/>
      </w:rPr>
      <w:t>The heart of learning and teaching:  Compassion, resiliency, and academic success. </w:t>
    </w:r>
    <w:r w:rsidRPr="000D367A">
      <w:rPr>
        <w:rFonts w:eastAsia="Times New Roman"/>
        <w:color w:val="222222"/>
        <w:sz w:val="20"/>
        <w:szCs w:val="20"/>
      </w:rPr>
      <w:t>Washing State Office of Superintendent of Public Instruction.  </w:t>
    </w:r>
  </w:p>
  <w:p w14:paraId="60314671" w14:textId="3C9A4511" w:rsidR="00F3393A" w:rsidRPr="008C630F" w:rsidRDefault="00F3393A" w:rsidP="008C630F">
    <w:pPr>
      <w:pStyle w:val="Footer"/>
      <w:jc w:val="right"/>
      <w:rPr>
        <w:rFonts w:ascii="Century Gothic" w:hAnsi="Century Gothic"/>
        <w:b/>
      </w:rPr>
    </w:pPr>
    <w:r w:rsidRPr="008C630F">
      <w:rPr>
        <w:rFonts w:ascii="Century Gothic" w:hAnsi="Century Gothic"/>
        <w:b/>
      </w:rPr>
      <w:t>The Midwest PBIS Network</w:t>
    </w:r>
    <w:r w:rsidR="008C630F" w:rsidRPr="008C630F">
      <w:rPr>
        <w:rFonts w:ascii="Century Gothic" w:hAnsi="Century Gothic"/>
        <w:b/>
      </w:rPr>
      <w:t xml:space="preserve">  </w:t>
    </w:r>
    <w:r w:rsidR="00347A6C">
      <w:rPr>
        <w:rFonts w:ascii="Century Gothic" w:hAnsi="Century Gothic"/>
        <w:b/>
      </w:rPr>
      <w:t>2.12.19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8059" w14:textId="77777777" w:rsidR="00347A6C" w:rsidRDefault="00347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60844" w14:textId="77777777" w:rsidR="00FE2F79" w:rsidRDefault="00FE2F79">
      <w:pPr>
        <w:spacing w:line="240" w:lineRule="auto"/>
      </w:pPr>
      <w:r>
        <w:separator/>
      </w:r>
    </w:p>
  </w:footnote>
  <w:footnote w:type="continuationSeparator" w:id="0">
    <w:p w14:paraId="3E942CCF" w14:textId="77777777" w:rsidR="00FE2F79" w:rsidRDefault="00FE2F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7C06" w14:textId="77777777" w:rsidR="00347A6C" w:rsidRDefault="00347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09EF3" w14:textId="77777777" w:rsidR="00347A6C" w:rsidRDefault="00347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3945" w14:textId="77777777" w:rsidR="00347A6C" w:rsidRDefault="00347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12A42"/>
    <w:multiLevelType w:val="multilevel"/>
    <w:tmpl w:val="BE0C52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50A0616"/>
    <w:multiLevelType w:val="multilevel"/>
    <w:tmpl w:val="74BA60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ECF3C9F"/>
    <w:multiLevelType w:val="multilevel"/>
    <w:tmpl w:val="B6D218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FCF2BC0"/>
    <w:multiLevelType w:val="multilevel"/>
    <w:tmpl w:val="323EE290"/>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4" w15:restartNumberingAfterBreak="0">
    <w:nsid w:val="6EA21796"/>
    <w:multiLevelType w:val="multilevel"/>
    <w:tmpl w:val="277870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FD"/>
    <w:rsid w:val="0031001E"/>
    <w:rsid w:val="00347A6C"/>
    <w:rsid w:val="004053B4"/>
    <w:rsid w:val="00480132"/>
    <w:rsid w:val="004C39E5"/>
    <w:rsid w:val="00680EFD"/>
    <w:rsid w:val="00816053"/>
    <w:rsid w:val="008C630F"/>
    <w:rsid w:val="00954EB7"/>
    <w:rsid w:val="00C070BD"/>
    <w:rsid w:val="00C84E1B"/>
    <w:rsid w:val="00CA70AB"/>
    <w:rsid w:val="00F3393A"/>
    <w:rsid w:val="00F748B3"/>
    <w:rsid w:val="00FE2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7E4B45"/>
  <w15:docId w15:val="{923A1F05-B7F2-234A-B355-D7BE90C6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F3393A"/>
    <w:pPr>
      <w:tabs>
        <w:tab w:val="center" w:pos="4320"/>
        <w:tab w:val="right" w:pos="8640"/>
      </w:tabs>
      <w:spacing w:line="240" w:lineRule="auto"/>
    </w:pPr>
  </w:style>
  <w:style w:type="character" w:customStyle="1" w:styleId="HeaderChar">
    <w:name w:val="Header Char"/>
    <w:basedOn w:val="DefaultParagraphFont"/>
    <w:link w:val="Header"/>
    <w:uiPriority w:val="99"/>
    <w:rsid w:val="00F3393A"/>
  </w:style>
  <w:style w:type="paragraph" w:styleId="Footer">
    <w:name w:val="footer"/>
    <w:basedOn w:val="Normal"/>
    <w:link w:val="FooterChar"/>
    <w:uiPriority w:val="99"/>
    <w:unhideWhenUsed/>
    <w:rsid w:val="00F3393A"/>
    <w:pPr>
      <w:tabs>
        <w:tab w:val="center" w:pos="4320"/>
        <w:tab w:val="right" w:pos="8640"/>
      </w:tabs>
      <w:spacing w:line="240" w:lineRule="auto"/>
    </w:pPr>
  </w:style>
  <w:style w:type="character" w:customStyle="1" w:styleId="FooterChar">
    <w:name w:val="Footer Char"/>
    <w:basedOn w:val="DefaultParagraphFont"/>
    <w:link w:val="Footer"/>
    <w:uiPriority w:val="99"/>
    <w:rsid w:val="00F33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Midwest PBIS Network</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 Asam</dc:creator>
  <cp:lastModifiedBy>Kym Asam (NFI VT)</cp:lastModifiedBy>
  <cp:revision>4</cp:revision>
  <dcterms:created xsi:type="dcterms:W3CDTF">2022-03-11T13:42:00Z</dcterms:created>
  <dcterms:modified xsi:type="dcterms:W3CDTF">2022-03-11T14:22:00Z</dcterms:modified>
</cp:coreProperties>
</file>